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AB6101" w:rsidRDefault="00B1657B" w:rsidP="00940FC6">
      <w:pPr>
        <w:jc w:val="both"/>
        <w:rPr>
          <w:b/>
        </w:rPr>
      </w:pPr>
      <w:proofErr w:type="gramStart"/>
      <w:r w:rsidRPr="00AB6101">
        <w:rPr>
          <w:b/>
        </w:rPr>
        <w:t>PRESS  RELEASE</w:t>
      </w:r>
      <w:proofErr w:type="gramEnd"/>
    </w:p>
    <w:p w14:paraId="065AB005" w14:textId="77777777" w:rsidR="00B252BE" w:rsidRPr="00AB6101" w:rsidRDefault="00B252BE" w:rsidP="00940FC6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04F0B91F" w14:textId="2CAE01A0" w:rsidR="009B15FD" w:rsidRPr="00AB6101" w:rsidRDefault="00E67D0C" w:rsidP="00940FC6">
      <w:pPr>
        <w:jc w:val="both"/>
        <w:rPr>
          <w:b/>
          <w:lang w:val="en-US"/>
        </w:rPr>
      </w:pPr>
      <w:r w:rsidRPr="00AB6101">
        <w:rPr>
          <w:b/>
        </w:rPr>
        <w:t xml:space="preserve">IMMEDIATE  </w:t>
      </w:r>
      <w:proofErr w:type="gramStart"/>
      <w:r w:rsidRPr="00AB6101">
        <w:rPr>
          <w:b/>
        </w:rPr>
        <w:t>–</w:t>
      </w:r>
      <w:r w:rsidR="00AB6101" w:rsidRPr="00AB6101">
        <w:rPr>
          <w:b/>
        </w:rPr>
        <w:t xml:space="preserve">  </w:t>
      </w:r>
      <w:r w:rsidR="009230C6">
        <w:rPr>
          <w:b/>
        </w:rPr>
        <w:t>7.9</w:t>
      </w:r>
      <w:r w:rsidR="000E6653">
        <w:rPr>
          <w:b/>
        </w:rPr>
        <w:t>.2020</w:t>
      </w:r>
      <w:proofErr w:type="gramEnd"/>
    </w:p>
    <w:p w14:paraId="2A91E29C" w14:textId="77777777" w:rsidR="006304A0" w:rsidRPr="00AB6101" w:rsidRDefault="006304A0" w:rsidP="00940FC6">
      <w:pPr>
        <w:jc w:val="both"/>
        <w:rPr>
          <w:b/>
          <w:lang w:val="en-US"/>
        </w:rPr>
      </w:pPr>
    </w:p>
    <w:p w14:paraId="49FBF356" w14:textId="77777777" w:rsidR="005570C4" w:rsidRPr="00AB6101" w:rsidRDefault="005570C4" w:rsidP="00D8047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BD05BD" w14:paraId="3281291F" w14:textId="77777777" w:rsidTr="00BD05BD">
        <w:tc>
          <w:tcPr>
            <w:tcW w:w="10074" w:type="dxa"/>
          </w:tcPr>
          <w:p w14:paraId="1C8B707A" w14:textId="77777777" w:rsidR="00D858D1" w:rsidRPr="00D858D1" w:rsidRDefault="00D858D1" w:rsidP="00D858D1">
            <w:pPr>
              <w:rPr>
                <w:sz w:val="12"/>
                <w:szCs w:val="12"/>
              </w:rPr>
            </w:pPr>
          </w:p>
          <w:p w14:paraId="37DD8471" w14:textId="589185B5" w:rsidR="00951ACD" w:rsidRDefault="00C4712B" w:rsidP="00BD05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The Politicians’ P</w:t>
            </w:r>
            <w:r w:rsidR="00951ACD">
              <w:rPr>
                <w:b/>
              </w:rPr>
              <w:t>rayer:</w:t>
            </w:r>
          </w:p>
          <w:p w14:paraId="6D413211" w14:textId="77777777" w:rsidR="00951ACD" w:rsidRPr="00BD6A3C" w:rsidRDefault="00951ACD" w:rsidP="00951ACD">
            <w:pPr>
              <w:rPr>
                <w:sz w:val="12"/>
                <w:szCs w:val="12"/>
              </w:rPr>
            </w:pPr>
          </w:p>
          <w:p w14:paraId="1FC96F97" w14:textId="7825E909" w:rsidR="00BD05BD" w:rsidRPr="00D858D1" w:rsidRDefault="00D858D1" w:rsidP="00BD05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858D1">
              <w:rPr>
                <w:b/>
                <w:i/>
              </w:rPr>
              <w:t>“</w:t>
            </w:r>
            <w:r>
              <w:rPr>
                <w:b/>
                <w:i/>
              </w:rPr>
              <w:t>DEAR</w:t>
            </w:r>
            <w:r w:rsidRPr="00D858D1">
              <w:rPr>
                <w:b/>
                <w:i/>
              </w:rPr>
              <w:t xml:space="preserve"> LORD, GIVE US</w:t>
            </w:r>
            <w:r w:rsidR="00BD05BD" w:rsidRPr="00D858D1">
              <w:rPr>
                <w:b/>
                <w:i/>
              </w:rPr>
              <w:t xml:space="preserve"> </w:t>
            </w:r>
            <w:proofErr w:type="gramStart"/>
            <w:r w:rsidR="00BD05BD" w:rsidRPr="00D858D1">
              <w:rPr>
                <w:b/>
                <w:i/>
              </w:rPr>
              <w:t>CONSENSUS…...</w:t>
            </w:r>
            <w:proofErr w:type="gramEnd"/>
            <w:r w:rsidR="00BD05BD" w:rsidRPr="00D858D1">
              <w:rPr>
                <w:b/>
                <w:i/>
              </w:rPr>
              <w:t xml:space="preserve"> BUT NOT YET</w:t>
            </w:r>
            <w:r w:rsidRPr="00D858D1">
              <w:rPr>
                <w:b/>
                <w:i/>
              </w:rPr>
              <w:t>.”</w:t>
            </w:r>
          </w:p>
          <w:p w14:paraId="0DCAB220" w14:textId="77777777" w:rsidR="00BD05BD" w:rsidRPr="00BD6A3C" w:rsidRDefault="00BD05BD" w:rsidP="00BD05BD">
            <w:pPr>
              <w:rPr>
                <w:sz w:val="12"/>
                <w:szCs w:val="12"/>
              </w:rPr>
            </w:pPr>
          </w:p>
          <w:p w14:paraId="342026EE" w14:textId="22D42FD7" w:rsidR="00BD05BD" w:rsidRDefault="00BD05BD" w:rsidP="00BD05BD">
            <w:r>
              <w:t>You cannot best get a c</w:t>
            </w:r>
            <w:r w:rsidR="005C4011">
              <w:t>onsensus with majority voting.  W</w:t>
            </w:r>
            <w:r>
              <w:t>ith so many</w:t>
            </w:r>
            <w:r w:rsidR="00951ACD">
              <w:t xml:space="preserve"> votes</w:t>
            </w:r>
            <w:r>
              <w:t xml:space="preserve"> ‘for’ and so many ‘against’, it measures the </w:t>
            </w:r>
            <w:r w:rsidR="00951ACD">
              <w:t xml:space="preserve">very opposite, the degree of </w:t>
            </w:r>
            <w:r w:rsidR="00951ACD" w:rsidRPr="00CC16C6">
              <w:rPr>
                <w:i/>
              </w:rPr>
              <w:t>dis</w:t>
            </w:r>
            <w:r w:rsidRPr="00CC16C6">
              <w:rPr>
                <w:i/>
              </w:rPr>
              <w:t>sent</w:t>
            </w:r>
            <w:r>
              <w:t xml:space="preserve">.  So, just as you would not measure the temperature of a Covid-19 patient with a thermometer which had only two readings, ‘hot’ and ‘cold’, so too in politics, we </w:t>
            </w:r>
            <w:r w:rsidR="00C4712B">
              <w:t xml:space="preserve">should not </w:t>
            </w:r>
            <w:r w:rsidR="00951ACD">
              <w:t>seek to</w:t>
            </w:r>
            <w:r>
              <w:t xml:space="preserve"> identify </w:t>
            </w:r>
            <w:r w:rsidR="003409A5">
              <w:t>the MP</w:t>
            </w:r>
            <w:r w:rsidR="009C677E">
              <w:t>s</w:t>
            </w:r>
            <w:r w:rsidR="003409A5">
              <w:t>’</w:t>
            </w:r>
            <w:r w:rsidR="009C677E">
              <w:t xml:space="preserve"> or </w:t>
            </w:r>
            <w:r w:rsidR="003409A5">
              <w:t>the voter</w:t>
            </w:r>
            <w:r>
              <w:t>s</w:t>
            </w:r>
            <w:r w:rsidR="003409A5">
              <w:t>’</w:t>
            </w:r>
            <w:r>
              <w:t xml:space="preserve"> </w:t>
            </w:r>
            <w:r w:rsidR="00C4712B">
              <w:t>opinion</w:t>
            </w:r>
            <w:r w:rsidR="003409A5">
              <w:t>s</w:t>
            </w:r>
            <w:r>
              <w:t xml:space="preserve"> with an instrument which has only t</w:t>
            </w:r>
            <w:r w:rsidR="00951ACD">
              <w:t>wo calibrations, ‘yes’ and ‘no’</w:t>
            </w:r>
            <w:r>
              <w:t>.</w:t>
            </w:r>
          </w:p>
          <w:p w14:paraId="7A874579" w14:textId="77777777" w:rsidR="00BD05BD" w:rsidRDefault="00BD05BD" w:rsidP="006C2CD2"/>
        </w:tc>
      </w:tr>
    </w:tbl>
    <w:p w14:paraId="51024FFE" w14:textId="77777777" w:rsidR="001D3DAE" w:rsidRDefault="001D3DAE" w:rsidP="006C2C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D858D1" w14:paraId="128C75BD" w14:textId="77777777" w:rsidTr="00D858D1">
        <w:tc>
          <w:tcPr>
            <w:tcW w:w="10074" w:type="dxa"/>
          </w:tcPr>
          <w:p w14:paraId="318D827E" w14:textId="77777777" w:rsidR="00D858D1" w:rsidRPr="00D858D1" w:rsidRDefault="00D858D1" w:rsidP="006C2CD2">
            <w:pPr>
              <w:rPr>
                <w:sz w:val="12"/>
                <w:szCs w:val="12"/>
              </w:rPr>
            </w:pPr>
          </w:p>
          <w:p w14:paraId="1CD3E368" w14:textId="77777777" w:rsidR="00D858D1" w:rsidRDefault="00D858D1" w:rsidP="00D858D1">
            <w:pPr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  <w:r w:rsidRPr="00C7105A">
              <w:rPr>
                <w:rFonts w:eastAsia="Times New Roman"/>
                <w:b/>
                <w:bCs/>
                <w:iCs/>
                <w:color w:val="000000"/>
              </w:rPr>
              <w:t xml:space="preserve">The </w:t>
            </w:r>
            <w:r>
              <w:rPr>
                <w:rFonts w:eastAsia="Times New Roman"/>
                <w:b/>
                <w:bCs/>
                <w:iCs/>
                <w:color w:val="000000"/>
              </w:rPr>
              <w:t>People’s</w:t>
            </w:r>
            <w:r w:rsidRPr="00C7105A">
              <w:rPr>
                <w:rFonts w:eastAsia="Times New Roman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iCs/>
                <w:color w:val="000000"/>
              </w:rPr>
              <w:t>Plea:</w:t>
            </w:r>
          </w:p>
          <w:p w14:paraId="07C7D923" w14:textId="77777777" w:rsidR="00D858D1" w:rsidRPr="000112B3" w:rsidRDefault="00D858D1" w:rsidP="00D858D1">
            <w:pPr>
              <w:rPr>
                <w:rFonts w:eastAsia="Times New Roman"/>
                <w:color w:val="070707"/>
                <w:sz w:val="12"/>
                <w:szCs w:val="12"/>
              </w:rPr>
            </w:pPr>
          </w:p>
          <w:p w14:paraId="292A8E65" w14:textId="62A47D6F" w:rsidR="00D858D1" w:rsidRDefault="00D858D1" w:rsidP="00D858D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“LEA</w:t>
            </w:r>
            <w:r w:rsidR="00CC16C6">
              <w:rPr>
                <w:rFonts w:eastAsia="Times New Roman"/>
                <w:b/>
                <w:bCs/>
                <w:i/>
                <w:iCs/>
                <w:color w:val="000000"/>
              </w:rPr>
              <w:t>DERS, LEAD US NOT INTO DIVISION</w:t>
            </w:r>
            <w:r w:rsidR="009230C6">
              <w:rPr>
                <w:rFonts w:eastAsia="Times New Roman"/>
                <w:b/>
                <w:bCs/>
                <w:i/>
                <w:i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”</w:t>
            </w:r>
          </w:p>
          <w:p w14:paraId="2C66B186" w14:textId="77777777" w:rsidR="00D858D1" w:rsidRPr="00D858D1" w:rsidRDefault="00D858D1" w:rsidP="00D858D1">
            <w:pPr>
              <w:rPr>
                <w:sz w:val="12"/>
                <w:szCs w:val="12"/>
              </w:rPr>
            </w:pPr>
          </w:p>
          <w:p w14:paraId="4A9A2116" w14:textId="5B03680F" w:rsidR="00D858D1" w:rsidRPr="00D858D1" w:rsidRDefault="00C4712B" w:rsidP="00D858D1">
            <w:pPr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‘</w:t>
            </w:r>
            <w:r w:rsidR="00D858D1">
              <w:rPr>
                <w:rFonts w:eastAsia="Times New Roman"/>
                <w:bCs/>
                <w:iCs/>
                <w:color w:val="000000"/>
              </w:rPr>
              <w:t xml:space="preserve">If the problem </w:t>
            </w:r>
            <w:proofErr w:type="spellStart"/>
            <w:r w:rsidR="00D858D1">
              <w:rPr>
                <w:rFonts w:eastAsia="Times New Roman"/>
                <w:bCs/>
                <w:iCs/>
                <w:color w:val="000000"/>
              </w:rPr>
              <w:t>ain’t</w:t>
            </w:r>
            <w:proofErr w:type="spellEnd"/>
            <w:r w:rsidR="00D858D1">
              <w:rPr>
                <w:rFonts w:eastAsia="Times New Roman"/>
                <w:bCs/>
                <w:iCs/>
                <w:color w:val="000000"/>
              </w:rPr>
              <w:t xml:space="preserve"> binary, don’t take a binary vote.</w:t>
            </w:r>
            <w:r>
              <w:rPr>
                <w:rFonts w:eastAsia="Times New Roman"/>
                <w:bCs/>
                <w:iCs/>
                <w:color w:val="000000"/>
              </w:rPr>
              <w:t>’</w:t>
            </w:r>
            <w:r w:rsidR="00D858D1">
              <w:rPr>
                <w:rFonts w:eastAsia="Times New Roman"/>
                <w:bCs/>
                <w:iCs/>
                <w:color w:val="000000"/>
              </w:rPr>
              <w:t xml:space="preserve">  Let every option be ‘on the table’ </w:t>
            </w:r>
            <w:r w:rsidR="00D858D1" w:rsidRPr="00D858D1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and</w:t>
            </w:r>
            <w:r w:rsidR="00D858D1">
              <w:rPr>
                <w:rFonts w:eastAsia="Times New Roman"/>
                <w:bCs/>
                <w:iCs/>
                <w:color w:val="000000"/>
              </w:rPr>
              <w:t xml:space="preserve"> on the ballot paper – a (short) list of ab</w:t>
            </w:r>
            <w:r>
              <w:rPr>
                <w:rFonts w:eastAsia="Times New Roman"/>
                <w:bCs/>
                <w:iCs/>
                <w:color w:val="000000"/>
              </w:rPr>
              <w:t xml:space="preserve">out 4-6 options – </w:t>
            </w:r>
            <w:r w:rsidR="00D858D1">
              <w:rPr>
                <w:rFonts w:eastAsia="Times New Roman"/>
                <w:bCs/>
                <w:iCs/>
                <w:color w:val="000000"/>
              </w:rPr>
              <w:t xml:space="preserve">and then let every MP in parliament or voter in a referendum cast their preferences.  At best, the winner is the option with the highest </w:t>
            </w:r>
            <w:r w:rsidR="00D858D1" w:rsidRPr="00C4712B">
              <w:rPr>
                <w:rFonts w:eastAsia="Times New Roman"/>
                <w:bCs/>
                <w:i/>
                <w:iCs/>
                <w:color w:val="000000"/>
              </w:rPr>
              <w:t>average</w:t>
            </w:r>
            <w:r w:rsidR="00D858D1">
              <w:rPr>
                <w:rFonts w:eastAsia="Times New Roman"/>
                <w:bCs/>
                <w:iCs/>
                <w:color w:val="000000"/>
              </w:rPr>
              <w:t xml:space="preserve"> preference; a</w:t>
            </w:r>
            <w:r w:rsidR="009230C6">
              <w:rPr>
                <w:rFonts w:eastAsia="Times New Roman"/>
                <w:bCs/>
                <w:iCs/>
                <w:color w:val="000000"/>
              </w:rPr>
              <w:t>nd an average includes every MP/voter</w:t>
            </w:r>
            <w:r w:rsidR="00D858D1">
              <w:rPr>
                <w:rFonts w:eastAsia="Times New Roman"/>
                <w:bCs/>
                <w:iCs/>
                <w:color w:val="000000"/>
              </w:rPr>
              <w:t>, not just a majority</w:t>
            </w:r>
            <w:r w:rsidR="009230C6">
              <w:rPr>
                <w:rFonts w:eastAsia="Times New Roman"/>
                <w:bCs/>
                <w:iCs/>
                <w:color w:val="000000"/>
              </w:rPr>
              <w:t xml:space="preserve"> of them</w:t>
            </w:r>
            <w:r w:rsidR="00D858D1">
              <w:rPr>
                <w:rFonts w:eastAsia="Times New Roman"/>
                <w:bCs/>
                <w:iCs/>
                <w:color w:val="000000"/>
              </w:rPr>
              <w:t>.</w:t>
            </w:r>
          </w:p>
          <w:p w14:paraId="3EAD1F09" w14:textId="18E1CAB7" w:rsidR="00D858D1" w:rsidRDefault="00D858D1" w:rsidP="00D858D1"/>
        </w:tc>
      </w:tr>
    </w:tbl>
    <w:p w14:paraId="2994E147" w14:textId="77777777" w:rsidR="005906D8" w:rsidRPr="001D3DAE" w:rsidRDefault="005906D8" w:rsidP="006C2CD2"/>
    <w:p w14:paraId="6169F1BB" w14:textId="77777777" w:rsidR="00D858D1" w:rsidRPr="00D858D1" w:rsidRDefault="00D858D1" w:rsidP="00D858D1">
      <w:pPr>
        <w:rPr>
          <w:sz w:val="12"/>
          <w:szCs w:val="12"/>
        </w:rPr>
      </w:pPr>
    </w:p>
    <w:p w14:paraId="782544F0" w14:textId="57D7CA24" w:rsidR="00860534" w:rsidRPr="00860534" w:rsidRDefault="001D3DAE" w:rsidP="00860534">
      <w:pPr>
        <w:jc w:val="center"/>
        <w:rPr>
          <w:rFonts w:ascii="Helvetica" w:eastAsia="Times New Roman" w:hAnsi="Helvetica"/>
          <w:b/>
          <w:color w:val="000000"/>
        </w:rPr>
      </w:pPr>
      <w:r w:rsidRPr="00860534">
        <w:rPr>
          <w:rFonts w:ascii="TimesNewRomanPS-ItalicMT" w:eastAsia="Times New Roman" w:hAnsi="TimesNewRomanPS-ItalicMT"/>
          <w:b/>
          <w:i/>
          <w:iCs/>
          <w:color w:val="000000"/>
        </w:rPr>
        <w:t>DEMOCRATIC DECISION-MAKING,</w:t>
      </w:r>
      <w:r w:rsidRPr="00860534">
        <w:rPr>
          <w:rFonts w:ascii="TimesNewRomanPS-ItalicMT" w:eastAsia="Times New Roman" w:hAnsi="TimesNewRomanPS-ItalicMT" w:hint="eastAsia"/>
          <w:b/>
          <w:i/>
          <w:iCs/>
          <w:color w:val="000000"/>
        </w:rPr>
        <w:t> </w:t>
      </w:r>
    </w:p>
    <w:p w14:paraId="3637776B" w14:textId="77777777" w:rsidR="00224FC8" w:rsidRPr="00BD6A3C" w:rsidRDefault="00224FC8" w:rsidP="00224FC8">
      <w:pPr>
        <w:rPr>
          <w:sz w:val="12"/>
          <w:szCs w:val="12"/>
        </w:rPr>
      </w:pPr>
    </w:p>
    <w:p w14:paraId="48D2A266" w14:textId="77777777" w:rsidR="00860534" w:rsidRPr="00860534" w:rsidRDefault="00860534" w:rsidP="00860534">
      <w:pPr>
        <w:jc w:val="center"/>
        <w:rPr>
          <w:rFonts w:ascii="Helvetica" w:eastAsia="Times New Roman" w:hAnsi="Helvetica"/>
          <w:color w:val="000000"/>
        </w:rPr>
      </w:pPr>
      <w:r w:rsidRPr="00860534">
        <w:rPr>
          <w:rFonts w:ascii="TimesNewRomanPS-ItalicMT" w:eastAsia="Times New Roman" w:hAnsi="TimesNewRomanPS-ItalicMT"/>
          <w:b/>
          <w:i/>
          <w:iCs/>
          <w:color w:val="000000"/>
        </w:rPr>
        <w:t>Consensus Voting for Civic Society and Parliaments</w:t>
      </w:r>
      <w:r w:rsidRPr="00860534">
        <w:rPr>
          <w:rFonts w:ascii="TimesNewRomanPS-ItalicMT" w:eastAsia="Times New Roman" w:hAnsi="TimesNewRomanPS-ItalicMT"/>
          <w:i/>
          <w:iCs/>
          <w:color w:val="000000"/>
        </w:rPr>
        <w:t>, </w:t>
      </w:r>
      <w:r w:rsidRPr="00860534">
        <w:rPr>
          <w:rFonts w:eastAsia="Times New Roman"/>
          <w:color w:val="000000"/>
        </w:rPr>
        <w:t>2020, (Springer, Heidelberg) </w:t>
      </w:r>
    </w:p>
    <w:p w14:paraId="518B508C" w14:textId="77777777" w:rsidR="00224FC8" w:rsidRPr="00BD6A3C" w:rsidRDefault="00224FC8" w:rsidP="00224FC8">
      <w:pPr>
        <w:rPr>
          <w:sz w:val="12"/>
          <w:szCs w:val="12"/>
        </w:rPr>
      </w:pPr>
    </w:p>
    <w:p w14:paraId="0AB3A306" w14:textId="61C36617" w:rsidR="005906D8" w:rsidRPr="00951ACD" w:rsidRDefault="005906D8" w:rsidP="00C4712B">
      <w:pPr>
        <w:jc w:val="center"/>
        <w:rPr>
          <w:lang w:val="en-US"/>
        </w:rPr>
      </w:pP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be </w:t>
      </w:r>
      <w:r w:rsidRPr="00951ACD">
        <w:rPr>
          <w:lang w:val="en-US"/>
        </w:rPr>
        <w:t>presented to the President of Ireland, Michael D Higgins, at 2.30 pm on Friday 2</w:t>
      </w:r>
      <w:r w:rsidRPr="00951ACD">
        <w:rPr>
          <w:vertAlign w:val="superscript"/>
          <w:lang w:val="en-US"/>
        </w:rPr>
        <w:t>nd</w:t>
      </w:r>
      <w:r w:rsidR="00951ACD" w:rsidRPr="00951ACD">
        <w:rPr>
          <w:lang w:val="en-US"/>
        </w:rPr>
        <w:t xml:space="preserve"> October in </w:t>
      </w:r>
      <w:proofErr w:type="spellStart"/>
      <w:r w:rsidR="00951ACD" w:rsidRPr="00951ACD">
        <w:rPr>
          <w:color w:val="000000"/>
          <w:lang w:val="en-US"/>
        </w:rPr>
        <w:t>Áras</w:t>
      </w:r>
      <w:proofErr w:type="spellEnd"/>
      <w:r w:rsidR="00951ACD" w:rsidRPr="00951ACD">
        <w:rPr>
          <w:color w:val="000000"/>
          <w:lang w:val="en-US"/>
        </w:rPr>
        <w:t xml:space="preserve"> an </w:t>
      </w:r>
      <w:proofErr w:type="spellStart"/>
      <w:r w:rsidR="00951ACD" w:rsidRPr="00951ACD">
        <w:rPr>
          <w:color w:val="000000"/>
          <w:lang w:val="en-US"/>
        </w:rPr>
        <w:t>Uachtaráin</w:t>
      </w:r>
      <w:proofErr w:type="spellEnd"/>
      <w:r w:rsidR="00951ACD" w:rsidRPr="00951ACD">
        <w:rPr>
          <w:color w:val="000000"/>
          <w:lang w:val="en-US"/>
        </w:rPr>
        <w:t>.</w:t>
      </w:r>
    </w:p>
    <w:p w14:paraId="60435293" w14:textId="77777777" w:rsidR="005906D8" w:rsidRPr="00951ACD" w:rsidRDefault="005906D8" w:rsidP="00940FC6">
      <w:pPr>
        <w:rPr>
          <w:lang w:val="en-US"/>
        </w:rPr>
      </w:pPr>
      <w:bookmarkStart w:id="0" w:name="_GoBack"/>
      <w:bookmarkEnd w:id="0"/>
    </w:p>
    <w:p w14:paraId="52AAEFA0" w14:textId="0EDAD001" w:rsidR="00BD05BD" w:rsidRDefault="00D858D1" w:rsidP="00940FC6">
      <w:pPr>
        <w:rPr>
          <w:lang w:val="en-US"/>
        </w:rPr>
      </w:pPr>
      <w:r>
        <w:rPr>
          <w:lang w:val="en-US"/>
        </w:rPr>
        <w:t>B</w:t>
      </w:r>
      <w:r w:rsidR="005C4011">
        <w:rPr>
          <w:lang w:val="en-US"/>
        </w:rPr>
        <w:t>inary voting</w:t>
      </w:r>
      <w:r>
        <w:rPr>
          <w:lang w:val="en-US"/>
        </w:rPr>
        <w:t>, firstly</w:t>
      </w:r>
      <w:r w:rsidR="005C4011">
        <w:rPr>
          <w:lang w:val="en-US"/>
        </w:rPr>
        <w:t xml:space="preserve"> </w:t>
      </w:r>
      <w:r w:rsidR="005906D8">
        <w:rPr>
          <w:lang w:val="en-US"/>
        </w:rPr>
        <w:t xml:space="preserve">on amendments </w:t>
      </w:r>
      <w:r w:rsidR="004F18AB">
        <w:rPr>
          <w:lang w:val="en-US"/>
        </w:rPr>
        <w:t xml:space="preserve">and then </w:t>
      </w:r>
      <w:r>
        <w:rPr>
          <w:lang w:val="en-US"/>
        </w:rPr>
        <w:t xml:space="preserve">on </w:t>
      </w:r>
      <w:r w:rsidR="004F18AB">
        <w:rPr>
          <w:lang w:val="en-US"/>
        </w:rPr>
        <w:t xml:space="preserve">the motion, may </w:t>
      </w:r>
      <w:r w:rsidR="00CC16C6">
        <w:rPr>
          <w:lang w:val="en-US"/>
        </w:rPr>
        <w:t xml:space="preserve">sometimes </w:t>
      </w:r>
      <w:r w:rsidR="00BD05BD">
        <w:rPr>
          <w:lang w:val="en-US"/>
        </w:rPr>
        <w:t>produce the wrong answer.  Consider</w:t>
      </w:r>
      <w:r w:rsidR="004F18AB">
        <w:rPr>
          <w:lang w:val="en-US"/>
        </w:rPr>
        <w:t xml:space="preserve"> three people </w:t>
      </w:r>
      <w:r w:rsidR="00BD05BD">
        <w:rPr>
          <w:lang w:val="en-US"/>
        </w:rPr>
        <w:t>debating</w:t>
      </w:r>
      <w:r w:rsidR="004F18AB">
        <w:rPr>
          <w:lang w:val="en-US"/>
        </w:rPr>
        <w:t xml:space="preserve"> a motion, option </w:t>
      </w:r>
      <w:r w:rsidR="004F18AB" w:rsidRPr="00BD05BD">
        <w:rPr>
          <w:b/>
          <w:i/>
          <w:lang w:val="en-US"/>
        </w:rPr>
        <w:t>A</w:t>
      </w:r>
      <w:r w:rsidR="00BD05BD">
        <w:rPr>
          <w:lang w:val="en-US"/>
        </w:rPr>
        <w:t>;</w:t>
      </w:r>
      <w:r w:rsidR="004F18AB">
        <w:rPr>
          <w:lang w:val="en-US"/>
        </w:rPr>
        <w:t xml:space="preserve"> two amendments, options </w:t>
      </w:r>
      <w:r w:rsidR="004F18AB" w:rsidRPr="004F18AB">
        <w:rPr>
          <w:b/>
          <w:i/>
          <w:lang w:val="en-US"/>
        </w:rPr>
        <w:t>B</w:t>
      </w:r>
      <w:r w:rsidR="004F18AB">
        <w:rPr>
          <w:lang w:val="en-US"/>
        </w:rPr>
        <w:t xml:space="preserve"> and </w:t>
      </w:r>
      <w:r w:rsidR="004F18AB" w:rsidRPr="004F18AB">
        <w:rPr>
          <w:b/>
          <w:i/>
          <w:lang w:val="en-US"/>
        </w:rPr>
        <w:t>C</w:t>
      </w:r>
      <w:r w:rsidR="00BD05BD">
        <w:rPr>
          <w:lang w:val="en-US"/>
        </w:rPr>
        <w:t>;</w:t>
      </w:r>
      <w:r w:rsidR="004F18AB">
        <w:rPr>
          <w:lang w:val="en-US"/>
        </w:rPr>
        <w:t xml:space="preserve"> and the status quo ante, option </w:t>
      </w:r>
      <w:r w:rsidR="004F18AB" w:rsidRPr="004F18AB">
        <w:rPr>
          <w:b/>
          <w:i/>
          <w:lang w:val="en-US"/>
        </w:rPr>
        <w:t>D</w:t>
      </w:r>
      <w:r>
        <w:rPr>
          <w:lang w:val="en-US"/>
        </w:rPr>
        <w:t xml:space="preserve">, with </w:t>
      </w:r>
      <w:r w:rsidR="004F18AB">
        <w:rPr>
          <w:lang w:val="en-US"/>
        </w:rPr>
        <w:t>(1</w:t>
      </w:r>
      <w:r w:rsidR="004F18AB" w:rsidRPr="004F18AB">
        <w:rPr>
          <w:vertAlign w:val="superscript"/>
          <w:lang w:val="en-US"/>
        </w:rPr>
        <w:t>st</w:t>
      </w:r>
      <w:r w:rsidR="009230C6">
        <w:rPr>
          <w:lang w:val="en-US"/>
        </w:rPr>
        <w:t>-</w:t>
      </w:r>
      <w:r w:rsidR="004F18AB">
        <w:rPr>
          <w:lang w:val="en-US"/>
        </w:rPr>
        <w:t>2</w:t>
      </w:r>
      <w:r w:rsidR="004F18AB" w:rsidRPr="004F18AB">
        <w:rPr>
          <w:vertAlign w:val="superscript"/>
          <w:lang w:val="en-US"/>
        </w:rPr>
        <w:t>nd</w:t>
      </w:r>
      <w:r w:rsidR="009230C6">
        <w:rPr>
          <w:lang w:val="en-US"/>
        </w:rPr>
        <w:t>-</w:t>
      </w:r>
      <w:r w:rsidR="004F18AB">
        <w:rPr>
          <w:lang w:val="en-US"/>
        </w:rPr>
        <w:t>3</w:t>
      </w:r>
      <w:r w:rsidR="004F18AB" w:rsidRPr="004F18AB">
        <w:rPr>
          <w:vertAlign w:val="superscript"/>
          <w:lang w:val="en-US"/>
        </w:rPr>
        <w:t>rd</w:t>
      </w:r>
      <w:r w:rsidR="009230C6">
        <w:rPr>
          <w:lang w:val="en-US"/>
        </w:rPr>
        <w:t>-</w:t>
      </w:r>
      <w:r w:rsidR="004F18AB">
        <w:rPr>
          <w:lang w:val="en-US"/>
        </w:rPr>
        <w:t>4</w:t>
      </w:r>
      <w:r w:rsidR="004F18AB" w:rsidRPr="004F18AB">
        <w:rPr>
          <w:vertAlign w:val="superscript"/>
          <w:lang w:val="en-US"/>
        </w:rPr>
        <w:t>th</w:t>
      </w:r>
      <w:r w:rsidR="004F18AB">
        <w:rPr>
          <w:lang w:val="en-US"/>
        </w:rPr>
        <w:t xml:space="preserve">) preferences of </w:t>
      </w:r>
      <w:r w:rsidR="004F18AB" w:rsidRPr="004F18AB">
        <w:rPr>
          <w:b/>
          <w:i/>
          <w:lang w:val="en-US"/>
        </w:rPr>
        <w:t xml:space="preserve">A-B-C-D, B-C-D-A </w:t>
      </w:r>
      <w:r w:rsidR="004F18AB" w:rsidRPr="004F18AB">
        <w:rPr>
          <w:lang w:val="en-US"/>
        </w:rPr>
        <w:t>and</w:t>
      </w:r>
      <w:r w:rsidR="004F18AB" w:rsidRPr="004F18AB">
        <w:rPr>
          <w:b/>
          <w:i/>
          <w:lang w:val="en-US"/>
        </w:rPr>
        <w:t xml:space="preserve"> C-D-A-B</w:t>
      </w:r>
      <w:r>
        <w:rPr>
          <w:lang w:val="en-US"/>
        </w:rPr>
        <w:t xml:space="preserve">.  The </w:t>
      </w:r>
      <w:r w:rsidR="009230C6">
        <w:rPr>
          <w:lang w:val="en-US"/>
        </w:rPr>
        <w:t xml:space="preserve">procedure is, first, </w:t>
      </w:r>
      <w:r w:rsidR="004F18AB">
        <w:rPr>
          <w:lang w:val="en-US"/>
        </w:rPr>
        <w:t xml:space="preserve">choose the more popular amendment, </w:t>
      </w:r>
      <w:r w:rsidR="004F18AB" w:rsidRPr="004F18AB">
        <w:rPr>
          <w:b/>
          <w:i/>
          <w:lang w:val="en-US"/>
        </w:rPr>
        <w:t>B</w:t>
      </w:r>
      <w:r w:rsidR="004F18AB">
        <w:rPr>
          <w:lang w:val="en-US"/>
        </w:rPr>
        <w:t xml:space="preserve"> or </w:t>
      </w:r>
      <w:r w:rsidR="004F18AB" w:rsidRPr="004F18AB">
        <w:rPr>
          <w:b/>
          <w:i/>
          <w:lang w:val="en-US"/>
        </w:rPr>
        <w:t>C</w:t>
      </w:r>
      <w:r w:rsidR="004F18AB">
        <w:rPr>
          <w:lang w:val="en-US"/>
        </w:rPr>
        <w:t xml:space="preserve"> – </w:t>
      </w:r>
      <w:r w:rsidR="00C4712B">
        <w:rPr>
          <w:lang w:val="en-US"/>
        </w:rPr>
        <w:t xml:space="preserve">the winner </w:t>
      </w:r>
      <w:r w:rsidR="00CC16C6">
        <w:rPr>
          <w:lang w:val="en-US"/>
        </w:rPr>
        <w:t xml:space="preserve">here </w:t>
      </w:r>
      <w:r w:rsidR="00C4712B">
        <w:rPr>
          <w:lang w:val="en-US"/>
        </w:rPr>
        <w:t>is</w:t>
      </w:r>
      <w:r w:rsidR="004F18AB">
        <w:rPr>
          <w:lang w:val="en-US"/>
        </w:rPr>
        <w:t xml:space="preserve"> </w:t>
      </w:r>
      <w:r w:rsidR="004F18AB" w:rsidRPr="004F18AB">
        <w:rPr>
          <w:b/>
          <w:i/>
          <w:lang w:val="en-US"/>
        </w:rPr>
        <w:t>B</w:t>
      </w:r>
      <w:r w:rsidR="004F18AB">
        <w:rPr>
          <w:lang w:val="en-US"/>
        </w:rPr>
        <w:t xml:space="preserve">; </w:t>
      </w:r>
      <w:r w:rsidR="00BD05BD">
        <w:rPr>
          <w:lang w:val="en-US"/>
        </w:rPr>
        <w:t xml:space="preserve">next </w:t>
      </w:r>
      <w:r w:rsidR="004F18AB">
        <w:rPr>
          <w:lang w:val="en-US"/>
        </w:rPr>
        <w:t>amend or no the motion</w:t>
      </w:r>
      <w:r w:rsidR="005C4011">
        <w:rPr>
          <w:lang w:val="en-US"/>
        </w:rPr>
        <w:t>, which is</w:t>
      </w:r>
      <w:r w:rsidR="004F18AB">
        <w:rPr>
          <w:lang w:val="en-US"/>
        </w:rPr>
        <w:t xml:space="preserve"> </w:t>
      </w:r>
      <w:r w:rsidR="004F18AB" w:rsidRPr="004F18AB">
        <w:rPr>
          <w:b/>
          <w:i/>
          <w:lang w:val="en-US"/>
        </w:rPr>
        <w:t xml:space="preserve">A </w:t>
      </w:r>
      <w:r w:rsidR="004F18AB">
        <w:rPr>
          <w:lang w:val="en-US"/>
        </w:rPr>
        <w:t>or</w:t>
      </w:r>
      <w:r w:rsidR="004F18AB" w:rsidRPr="004F18AB">
        <w:rPr>
          <w:b/>
          <w:i/>
          <w:lang w:val="en-US"/>
        </w:rPr>
        <w:t xml:space="preserve"> B</w:t>
      </w:r>
      <w:r w:rsidR="00BD05BD">
        <w:rPr>
          <w:lang w:val="en-US"/>
        </w:rPr>
        <w:t>, and</w:t>
      </w:r>
      <w:r w:rsidR="004F18AB">
        <w:rPr>
          <w:lang w:val="en-US"/>
        </w:rPr>
        <w:t xml:space="preserve"> </w:t>
      </w:r>
      <w:r w:rsidR="004F18AB" w:rsidRPr="004F18AB">
        <w:rPr>
          <w:b/>
          <w:i/>
          <w:lang w:val="en-US"/>
        </w:rPr>
        <w:t>A</w:t>
      </w:r>
      <w:r w:rsidR="00C4712B">
        <w:rPr>
          <w:b/>
          <w:i/>
          <w:lang w:val="en-US"/>
        </w:rPr>
        <w:t xml:space="preserve"> </w:t>
      </w:r>
      <w:r w:rsidR="00C4712B" w:rsidRPr="00C4712B">
        <w:rPr>
          <w:lang w:val="en-US"/>
        </w:rPr>
        <w:t>wins</w:t>
      </w:r>
      <w:r w:rsidR="004F18AB">
        <w:rPr>
          <w:lang w:val="en-US"/>
        </w:rPr>
        <w:t xml:space="preserve">; </w:t>
      </w:r>
      <w:r w:rsidR="00BD05BD">
        <w:rPr>
          <w:lang w:val="en-US"/>
        </w:rPr>
        <w:t>then</w:t>
      </w:r>
      <w:r w:rsidR="005C4011">
        <w:rPr>
          <w:lang w:val="en-US"/>
        </w:rPr>
        <w:t xml:space="preserve"> </w:t>
      </w:r>
      <w:r w:rsidR="004F18AB">
        <w:rPr>
          <w:lang w:val="en-US"/>
        </w:rPr>
        <w:t>the substantive</w:t>
      </w:r>
      <w:r w:rsidR="009230C6">
        <w:rPr>
          <w:lang w:val="en-US"/>
        </w:rPr>
        <w:t>,</w:t>
      </w:r>
      <w:r w:rsidR="004F18AB">
        <w:rPr>
          <w:lang w:val="en-US"/>
        </w:rPr>
        <w:t xml:space="preserve"> </w:t>
      </w:r>
      <w:r w:rsidR="004F18AB" w:rsidRPr="004F18AB">
        <w:rPr>
          <w:b/>
          <w:i/>
          <w:lang w:val="en-US"/>
        </w:rPr>
        <w:t xml:space="preserve">A </w:t>
      </w:r>
      <w:r w:rsidR="004F18AB">
        <w:rPr>
          <w:lang w:val="en-US"/>
        </w:rPr>
        <w:t xml:space="preserve">or </w:t>
      </w:r>
      <w:r w:rsidR="004F18AB" w:rsidRPr="004F18AB">
        <w:rPr>
          <w:b/>
          <w:i/>
          <w:lang w:val="en-US"/>
        </w:rPr>
        <w:t>D</w:t>
      </w:r>
      <w:r w:rsidR="00CC16C6">
        <w:rPr>
          <w:lang w:val="en-US"/>
        </w:rPr>
        <w:t>, and</w:t>
      </w:r>
      <w:r w:rsidR="004F18AB">
        <w:rPr>
          <w:lang w:val="en-US"/>
        </w:rPr>
        <w:t xml:space="preserve"> </w:t>
      </w:r>
      <w:r w:rsidR="004F18AB" w:rsidRPr="004F18AB">
        <w:rPr>
          <w:b/>
          <w:i/>
          <w:lang w:val="en-US"/>
        </w:rPr>
        <w:t>D</w:t>
      </w:r>
      <w:r w:rsidR="00CC16C6">
        <w:rPr>
          <w:b/>
          <w:i/>
          <w:lang w:val="en-US"/>
        </w:rPr>
        <w:t xml:space="preserve"> </w:t>
      </w:r>
      <w:r w:rsidR="00CC16C6">
        <w:rPr>
          <w:lang w:val="en-US"/>
        </w:rPr>
        <w:t xml:space="preserve">wins. </w:t>
      </w:r>
      <w:r w:rsidR="00DE1BF8">
        <w:rPr>
          <w:lang w:val="en-US"/>
        </w:rPr>
        <w:t xml:space="preserve"> So t</w:t>
      </w:r>
      <w:r w:rsidR="00CC16C6">
        <w:rPr>
          <w:lang w:val="en-US"/>
        </w:rPr>
        <w:t xml:space="preserve">he answer is </w:t>
      </w:r>
      <w:r w:rsidR="00CC16C6" w:rsidRPr="004F18AB">
        <w:rPr>
          <w:b/>
          <w:i/>
          <w:lang w:val="en-US"/>
        </w:rPr>
        <w:t>D</w:t>
      </w:r>
      <w:r w:rsidR="00DE1BF8">
        <w:rPr>
          <w:b/>
          <w:i/>
          <w:lang w:val="en-US"/>
        </w:rPr>
        <w:t xml:space="preserve">, </w:t>
      </w:r>
      <w:r w:rsidR="00DE1BF8">
        <w:rPr>
          <w:lang w:val="en-US"/>
        </w:rPr>
        <w:t>by 67%</w:t>
      </w:r>
      <w:r w:rsidR="00CC16C6">
        <w:rPr>
          <w:b/>
          <w:i/>
          <w:lang w:val="en-US"/>
        </w:rPr>
        <w:t>.</w:t>
      </w:r>
      <w:r w:rsidR="00CC16C6">
        <w:rPr>
          <w:lang w:val="en-US"/>
        </w:rPr>
        <w:t xml:space="preserve">  </w:t>
      </w:r>
      <w:proofErr w:type="gramStart"/>
      <w:r w:rsidR="00951ACD">
        <w:rPr>
          <w:lang w:val="en-US"/>
        </w:rPr>
        <w:t>All very democratic.</w:t>
      </w:r>
      <w:proofErr w:type="gramEnd"/>
      <w:r w:rsidR="00951ACD">
        <w:rPr>
          <w:lang w:val="en-US"/>
        </w:rPr>
        <w:t xml:space="preserve">  </w:t>
      </w:r>
      <w:r w:rsidR="00CC16C6">
        <w:rPr>
          <w:lang w:val="en-US"/>
        </w:rPr>
        <w:t xml:space="preserve">But all three </w:t>
      </w:r>
      <w:r w:rsidR="004F18AB">
        <w:rPr>
          <w:lang w:val="en-US"/>
        </w:rPr>
        <w:t xml:space="preserve">prefer </w:t>
      </w:r>
      <w:r w:rsidR="004F18AB" w:rsidRPr="004F18AB">
        <w:rPr>
          <w:b/>
          <w:i/>
          <w:lang w:val="en-US"/>
        </w:rPr>
        <w:t>C</w:t>
      </w:r>
      <w:r w:rsidR="00CC16C6">
        <w:rPr>
          <w:b/>
          <w:i/>
          <w:lang w:val="en-US"/>
        </w:rPr>
        <w:t xml:space="preserve"> </w:t>
      </w:r>
      <w:r w:rsidR="00CC16C6">
        <w:rPr>
          <w:lang w:val="en-US"/>
        </w:rPr>
        <w:t xml:space="preserve">to </w:t>
      </w:r>
      <w:r w:rsidR="00CC16C6" w:rsidRPr="004F18AB">
        <w:rPr>
          <w:b/>
          <w:i/>
          <w:lang w:val="en-US"/>
        </w:rPr>
        <w:t>D</w:t>
      </w:r>
      <w:r w:rsidR="004F18AB">
        <w:rPr>
          <w:lang w:val="en-US"/>
        </w:rPr>
        <w:t xml:space="preserve">. </w:t>
      </w:r>
      <w:r w:rsidR="00DB1D1F">
        <w:rPr>
          <w:lang w:val="en-US"/>
        </w:rPr>
        <w:t xml:space="preserve"> The answer i</w:t>
      </w:r>
      <w:r w:rsidR="00CC16C6">
        <w:rPr>
          <w:lang w:val="en-US"/>
        </w:rPr>
        <w:t xml:space="preserve">s </w:t>
      </w:r>
      <w:r w:rsidR="00BD05BD">
        <w:rPr>
          <w:lang w:val="en-US"/>
        </w:rPr>
        <w:t>wrong.</w:t>
      </w:r>
    </w:p>
    <w:p w14:paraId="64C07040" w14:textId="77777777" w:rsidR="00D858D1" w:rsidRPr="00D858D1" w:rsidRDefault="00D858D1" w:rsidP="00D858D1">
      <w:pPr>
        <w:rPr>
          <w:sz w:val="12"/>
          <w:szCs w:val="12"/>
        </w:rPr>
      </w:pPr>
    </w:p>
    <w:p w14:paraId="70FD5CDD" w14:textId="7B6A8137" w:rsidR="00BD05BD" w:rsidRDefault="004F18AB" w:rsidP="00940FC6">
      <w:pPr>
        <w:rPr>
          <w:lang w:val="en-US"/>
        </w:rPr>
      </w:pPr>
      <w:r>
        <w:rPr>
          <w:lang w:val="en-US"/>
        </w:rPr>
        <w:t>Majorit</w:t>
      </w:r>
      <w:r w:rsidR="003409A5">
        <w:rPr>
          <w:lang w:val="en-US"/>
        </w:rPr>
        <w:t xml:space="preserve">y voting, a blunt </w:t>
      </w:r>
      <w:r w:rsidR="00DE1BF8">
        <w:rPr>
          <w:lang w:val="en-US"/>
        </w:rPr>
        <w:t xml:space="preserve">(and ancient) </w:t>
      </w:r>
      <w:r w:rsidR="003409A5">
        <w:rPr>
          <w:lang w:val="en-US"/>
        </w:rPr>
        <w:t xml:space="preserve">instrument, </w:t>
      </w:r>
      <w:r>
        <w:rPr>
          <w:lang w:val="en-US"/>
        </w:rPr>
        <w:t xml:space="preserve">may produce an outcome which is </w:t>
      </w:r>
      <w:r w:rsidR="00BD05BD">
        <w:rPr>
          <w:lang w:val="en-US"/>
        </w:rPr>
        <w:t>inaccurate if not indeed</w:t>
      </w:r>
      <w:r w:rsidR="00DB1D1F">
        <w:rPr>
          <w:lang w:val="en-US"/>
        </w:rPr>
        <w:t>, as above,</w:t>
      </w:r>
      <w:r w:rsidR="00BD05BD">
        <w:rPr>
          <w:lang w:val="en-US"/>
        </w:rPr>
        <w:t xml:space="preserve"> </w:t>
      </w:r>
      <w:r>
        <w:rPr>
          <w:lang w:val="en-US"/>
        </w:rPr>
        <w:t>wrong.</w:t>
      </w:r>
      <w:r w:rsidR="00BD05BD">
        <w:rPr>
          <w:lang w:val="en-US"/>
        </w:rPr>
        <w:t xml:space="preserve">  In contrast, preferential points voting – the Modified Borda Count MBC – is robust, inclusive, and far more accurate.  First </w:t>
      </w:r>
      <w:r w:rsidR="005C4011">
        <w:rPr>
          <w:lang w:val="en-US"/>
        </w:rPr>
        <w:t>proposed</w:t>
      </w:r>
      <w:r w:rsidR="00BD05BD">
        <w:rPr>
          <w:lang w:val="en-US"/>
        </w:rPr>
        <w:t xml:space="preserve"> in </w:t>
      </w:r>
      <w:r w:rsidR="00C4712B">
        <w:rPr>
          <w:lang w:val="en-US"/>
        </w:rPr>
        <w:t>177</w:t>
      </w:r>
      <w:r w:rsidR="005C4011">
        <w:rPr>
          <w:lang w:val="en-US"/>
        </w:rPr>
        <w:t>4</w:t>
      </w:r>
      <w:r w:rsidR="00BD05BD">
        <w:rPr>
          <w:lang w:val="en-US"/>
        </w:rPr>
        <w:t xml:space="preserve">, </w:t>
      </w:r>
      <w:r w:rsidR="005C4011">
        <w:rPr>
          <w:lang w:val="en-US"/>
        </w:rPr>
        <w:t>it</w:t>
      </w:r>
      <w:r w:rsidR="00BD05BD">
        <w:rPr>
          <w:lang w:val="en-US"/>
        </w:rPr>
        <w:t xml:space="preserve"> is also non-majoritarian.  If </w:t>
      </w:r>
      <w:r w:rsidR="005C4011">
        <w:rPr>
          <w:lang w:val="en-US"/>
        </w:rPr>
        <w:t>it</w:t>
      </w:r>
      <w:r w:rsidR="00BD05BD">
        <w:rPr>
          <w:lang w:val="en-US"/>
        </w:rPr>
        <w:t xml:space="preserve"> were the international norm, every </w:t>
      </w:r>
      <w:r w:rsidR="00951ACD">
        <w:rPr>
          <w:lang w:val="en-US"/>
        </w:rPr>
        <w:t xml:space="preserve">democracy </w:t>
      </w:r>
      <w:r w:rsidR="00BD05BD">
        <w:rPr>
          <w:lang w:val="en-US"/>
        </w:rPr>
        <w:t>could have an all-party power-sharing government (and not just the Swiss).</w:t>
      </w:r>
      <w:r w:rsidR="00D858D1">
        <w:rPr>
          <w:lang w:val="en-US"/>
        </w:rPr>
        <w:t xml:space="preserve">  </w:t>
      </w:r>
      <w:r w:rsidR="005C4011">
        <w:rPr>
          <w:lang w:val="en-US"/>
        </w:rPr>
        <w:t>A fuller de</w:t>
      </w:r>
      <w:r w:rsidR="00364C91">
        <w:rPr>
          <w:lang w:val="en-US"/>
        </w:rPr>
        <w:t>scription of the argument is attached.</w:t>
      </w:r>
    </w:p>
    <w:p w14:paraId="3701D0AA" w14:textId="77777777" w:rsidR="00364C91" w:rsidRDefault="00364C91" w:rsidP="00940FC6">
      <w:pPr>
        <w:rPr>
          <w:lang w:val="en-US"/>
        </w:rPr>
      </w:pPr>
    </w:p>
    <w:p w14:paraId="42E0852B" w14:textId="77777777" w:rsidR="00BD05BD" w:rsidRDefault="00BD05BD" w:rsidP="00940FC6">
      <w:pPr>
        <w:rPr>
          <w:lang w:val="en-US"/>
        </w:rPr>
      </w:pPr>
    </w:p>
    <w:p w14:paraId="362B2209" w14:textId="77777777" w:rsidR="00B70AC4" w:rsidRPr="00AB6101" w:rsidRDefault="00E65ED9" w:rsidP="00940FC6">
      <w:pPr>
        <w:rPr>
          <w:lang w:val="en-US"/>
        </w:rPr>
      </w:pPr>
      <w:r w:rsidRPr="00AB6101">
        <w:rPr>
          <w:lang w:val="en-US"/>
        </w:rPr>
        <w:t>Peter Emerson</w:t>
      </w:r>
    </w:p>
    <w:p w14:paraId="376312CA" w14:textId="77777777" w:rsidR="00DC2162" w:rsidRPr="00AB6101" w:rsidRDefault="00C877AA" w:rsidP="00940FC6">
      <w:pPr>
        <w:rPr>
          <w:lang w:val="en-US"/>
        </w:rPr>
      </w:pPr>
      <w:r w:rsidRPr="00AB6101">
        <w:rPr>
          <w:lang w:val="en-US"/>
        </w:rPr>
        <w:t>Director, the de Borda Institute</w:t>
      </w:r>
      <w:r w:rsidR="00DC2162" w:rsidRPr="00AB6101">
        <w:rPr>
          <w:lang w:val="en-US"/>
        </w:rPr>
        <w:t xml:space="preserve">  </w:t>
      </w:r>
    </w:p>
    <w:p w14:paraId="259EF4E1" w14:textId="77777777" w:rsidR="00C77FE5" w:rsidRPr="00C77FE5" w:rsidRDefault="00C77FE5" w:rsidP="00C77FE5">
      <w:pPr>
        <w:rPr>
          <w:sz w:val="12"/>
          <w:szCs w:val="12"/>
        </w:rPr>
      </w:pPr>
    </w:p>
    <w:p w14:paraId="064956A6" w14:textId="6ED48F72" w:rsidR="004F2400" w:rsidRDefault="003409A5" w:rsidP="00940FC6">
      <w:pPr>
        <w:rPr>
          <w:lang w:val="en-US"/>
        </w:rPr>
      </w:pPr>
      <w:hyperlink r:id="rId7" w:history="1">
        <w:r w:rsidR="00C877AA" w:rsidRPr="00AB6101">
          <w:rPr>
            <w:rStyle w:val="Hyperlink"/>
            <w:lang w:val="en-US"/>
          </w:rPr>
          <w:t>www.deborda.org</w:t>
        </w:r>
      </w:hyperlink>
      <w:r w:rsidR="00C877AA" w:rsidRPr="00AB6101">
        <w:rPr>
          <w:lang w:val="en-US"/>
        </w:rPr>
        <w:t xml:space="preserve"> </w:t>
      </w:r>
    </w:p>
    <w:p w14:paraId="1D300AA4" w14:textId="7843A752" w:rsidR="00D21FE0" w:rsidRDefault="003409A5" w:rsidP="00940FC6">
      <w:pPr>
        <w:rPr>
          <w:lang w:val="en-US"/>
        </w:rPr>
      </w:pPr>
      <w:hyperlink r:id="rId8" w:history="1">
        <w:r w:rsidR="00D21FE0" w:rsidRPr="007F4223">
          <w:rPr>
            <w:rStyle w:val="Hyperlink"/>
            <w:lang w:val="en-US"/>
          </w:rPr>
          <w:t>www.debordavote.org</w:t>
        </w:r>
      </w:hyperlink>
    </w:p>
    <w:p w14:paraId="5E2526E4" w14:textId="77777777" w:rsidR="00C77FE5" w:rsidRPr="00C77FE5" w:rsidRDefault="00C77FE5" w:rsidP="00C77FE5">
      <w:pPr>
        <w:rPr>
          <w:sz w:val="12"/>
          <w:szCs w:val="12"/>
        </w:rPr>
      </w:pPr>
    </w:p>
    <w:p w14:paraId="0A7D6BF4" w14:textId="74001928" w:rsidR="005570C4" w:rsidRPr="00AB6101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AB6101">
        <w:rPr>
          <w:lang w:val="en-US"/>
        </w:rPr>
        <w:t xml:space="preserve">36 </w:t>
      </w:r>
      <w:proofErr w:type="spellStart"/>
      <w:r w:rsidRPr="00AB6101">
        <w:rPr>
          <w:lang w:val="en-US"/>
        </w:rPr>
        <w:t>Ballysillan</w:t>
      </w:r>
      <w:proofErr w:type="spellEnd"/>
      <w:r w:rsidRPr="00AB6101">
        <w:rPr>
          <w:lang w:val="en-US"/>
        </w:rPr>
        <w:t xml:space="preserve"> Road</w:t>
      </w:r>
    </w:p>
    <w:p w14:paraId="1BF951A2" w14:textId="7F39FAE6" w:rsidR="00951ACD" w:rsidRPr="00AB6101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AB6101">
        <w:rPr>
          <w:lang w:val="en-US"/>
        </w:rPr>
        <w:t>Belfast BT14 7QQ</w:t>
      </w:r>
      <w:r w:rsidR="00570F98" w:rsidRPr="00AB6101">
        <w:rPr>
          <w:lang w:val="en-US"/>
        </w:rPr>
        <w:t xml:space="preserve"> </w:t>
      </w:r>
      <w:r w:rsidR="00D858D1">
        <w:rPr>
          <w:lang w:val="en-US"/>
        </w:rPr>
        <w:t xml:space="preserve">               </w:t>
      </w:r>
      <w:r w:rsidR="00224FC8">
        <w:rPr>
          <w:lang w:val="en-US"/>
        </w:rPr>
        <w:t>0</w:t>
      </w:r>
      <w:r w:rsidR="00AA13B4" w:rsidRPr="00AB6101">
        <w:rPr>
          <w:lang w:val="en-US"/>
        </w:rPr>
        <w:t>7837717979</w:t>
      </w:r>
      <w:r w:rsidR="00984FF3" w:rsidRPr="00AB6101">
        <w:rPr>
          <w:lang w:val="en-US"/>
        </w:rPr>
        <w:t xml:space="preserve"> </w:t>
      </w:r>
    </w:p>
    <w:sectPr w:rsidR="00951ACD" w:rsidRPr="00AB6101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011A6"/>
    <w:rsid w:val="00005B90"/>
    <w:rsid w:val="00011EAE"/>
    <w:rsid w:val="0001267D"/>
    <w:rsid w:val="00012E99"/>
    <w:rsid w:val="00020CAC"/>
    <w:rsid w:val="00024EB8"/>
    <w:rsid w:val="00033EA1"/>
    <w:rsid w:val="00034D69"/>
    <w:rsid w:val="000559F9"/>
    <w:rsid w:val="000568F7"/>
    <w:rsid w:val="00062D65"/>
    <w:rsid w:val="00066729"/>
    <w:rsid w:val="0007680C"/>
    <w:rsid w:val="00080916"/>
    <w:rsid w:val="00081030"/>
    <w:rsid w:val="00094BC1"/>
    <w:rsid w:val="00095DC5"/>
    <w:rsid w:val="000B777C"/>
    <w:rsid w:val="000C3319"/>
    <w:rsid w:val="000C5B6C"/>
    <w:rsid w:val="000C6D57"/>
    <w:rsid w:val="000D5E9A"/>
    <w:rsid w:val="000E3C79"/>
    <w:rsid w:val="000E6653"/>
    <w:rsid w:val="000E6BB7"/>
    <w:rsid w:val="000F6C54"/>
    <w:rsid w:val="000F7EF4"/>
    <w:rsid w:val="00102EDF"/>
    <w:rsid w:val="0010311E"/>
    <w:rsid w:val="0011341A"/>
    <w:rsid w:val="00126314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3DAE"/>
    <w:rsid w:val="001D4B9D"/>
    <w:rsid w:val="001D587E"/>
    <w:rsid w:val="001D6E6F"/>
    <w:rsid w:val="001E2E04"/>
    <w:rsid w:val="001E4414"/>
    <w:rsid w:val="001E5EBF"/>
    <w:rsid w:val="001F28CA"/>
    <w:rsid w:val="001F2C09"/>
    <w:rsid w:val="001F3C93"/>
    <w:rsid w:val="001F3EF2"/>
    <w:rsid w:val="001F773A"/>
    <w:rsid w:val="001F7787"/>
    <w:rsid w:val="0020227A"/>
    <w:rsid w:val="00202953"/>
    <w:rsid w:val="002238D2"/>
    <w:rsid w:val="00223BE0"/>
    <w:rsid w:val="00224FC8"/>
    <w:rsid w:val="00241D24"/>
    <w:rsid w:val="00245DD6"/>
    <w:rsid w:val="002478B6"/>
    <w:rsid w:val="00254618"/>
    <w:rsid w:val="00272021"/>
    <w:rsid w:val="0028038D"/>
    <w:rsid w:val="00283403"/>
    <w:rsid w:val="002926F8"/>
    <w:rsid w:val="002A175B"/>
    <w:rsid w:val="002B3A83"/>
    <w:rsid w:val="002C09EC"/>
    <w:rsid w:val="002C1278"/>
    <w:rsid w:val="002C1FBC"/>
    <w:rsid w:val="002C391D"/>
    <w:rsid w:val="002D414E"/>
    <w:rsid w:val="002E0D90"/>
    <w:rsid w:val="002E2A55"/>
    <w:rsid w:val="002F1858"/>
    <w:rsid w:val="002F1BB9"/>
    <w:rsid w:val="002F2A5F"/>
    <w:rsid w:val="002F451E"/>
    <w:rsid w:val="002F5A82"/>
    <w:rsid w:val="002F7AAD"/>
    <w:rsid w:val="00303126"/>
    <w:rsid w:val="00307411"/>
    <w:rsid w:val="00311B3A"/>
    <w:rsid w:val="003127B7"/>
    <w:rsid w:val="00312EFA"/>
    <w:rsid w:val="003243E5"/>
    <w:rsid w:val="00330EFF"/>
    <w:rsid w:val="00333E33"/>
    <w:rsid w:val="00334644"/>
    <w:rsid w:val="003409A5"/>
    <w:rsid w:val="00343E37"/>
    <w:rsid w:val="00357318"/>
    <w:rsid w:val="0036364C"/>
    <w:rsid w:val="00364C91"/>
    <w:rsid w:val="003658DA"/>
    <w:rsid w:val="003667BD"/>
    <w:rsid w:val="00375746"/>
    <w:rsid w:val="0038241F"/>
    <w:rsid w:val="00382FEA"/>
    <w:rsid w:val="00383BE1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5D13"/>
    <w:rsid w:val="003D6464"/>
    <w:rsid w:val="003E07D3"/>
    <w:rsid w:val="003E1E05"/>
    <w:rsid w:val="003E5E41"/>
    <w:rsid w:val="003E7AAB"/>
    <w:rsid w:val="003F02F8"/>
    <w:rsid w:val="003F6A5A"/>
    <w:rsid w:val="003F7971"/>
    <w:rsid w:val="00401465"/>
    <w:rsid w:val="00416E07"/>
    <w:rsid w:val="00427784"/>
    <w:rsid w:val="0043124C"/>
    <w:rsid w:val="00437446"/>
    <w:rsid w:val="00454DD0"/>
    <w:rsid w:val="0046002F"/>
    <w:rsid w:val="00464A99"/>
    <w:rsid w:val="00472583"/>
    <w:rsid w:val="0048107A"/>
    <w:rsid w:val="00485482"/>
    <w:rsid w:val="00490AB1"/>
    <w:rsid w:val="00491B5E"/>
    <w:rsid w:val="00496963"/>
    <w:rsid w:val="004A4001"/>
    <w:rsid w:val="004B55D9"/>
    <w:rsid w:val="004C011D"/>
    <w:rsid w:val="004C6335"/>
    <w:rsid w:val="004C64AF"/>
    <w:rsid w:val="004D4C08"/>
    <w:rsid w:val="004E5E5D"/>
    <w:rsid w:val="004F18AB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14F90"/>
    <w:rsid w:val="00521BE3"/>
    <w:rsid w:val="005254B0"/>
    <w:rsid w:val="00525E6E"/>
    <w:rsid w:val="005570C4"/>
    <w:rsid w:val="005676F6"/>
    <w:rsid w:val="00570F98"/>
    <w:rsid w:val="00582A91"/>
    <w:rsid w:val="00584D55"/>
    <w:rsid w:val="0058725F"/>
    <w:rsid w:val="005906D8"/>
    <w:rsid w:val="0059131A"/>
    <w:rsid w:val="00592A13"/>
    <w:rsid w:val="005947D3"/>
    <w:rsid w:val="0059773F"/>
    <w:rsid w:val="005A0114"/>
    <w:rsid w:val="005A15A1"/>
    <w:rsid w:val="005A3364"/>
    <w:rsid w:val="005A7DFE"/>
    <w:rsid w:val="005B19F8"/>
    <w:rsid w:val="005B2269"/>
    <w:rsid w:val="005C184C"/>
    <w:rsid w:val="005C4011"/>
    <w:rsid w:val="005D041C"/>
    <w:rsid w:val="005D0A26"/>
    <w:rsid w:val="005D1BBD"/>
    <w:rsid w:val="005E1B90"/>
    <w:rsid w:val="005E1F7B"/>
    <w:rsid w:val="005F1DB0"/>
    <w:rsid w:val="00601B3C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0A8A"/>
    <w:rsid w:val="00676501"/>
    <w:rsid w:val="00690020"/>
    <w:rsid w:val="00691240"/>
    <w:rsid w:val="00693FFC"/>
    <w:rsid w:val="00694C66"/>
    <w:rsid w:val="00697712"/>
    <w:rsid w:val="006C2CD2"/>
    <w:rsid w:val="006D05FA"/>
    <w:rsid w:val="006D60D6"/>
    <w:rsid w:val="006E19FE"/>
    <w:rsid w:val="006E3CF9"/>
    <w:rsid w:val="006E41A0"/>
    <w:rsid w:val="006E7AF9"/>
    <w:rsid w:val="006F20ED"/>
    <w:rsid w:val="006F2A76"/>
    <w:rsid w:val="006F2BE7"/>
    <w:rsid w:val="006F43B6"/>
    <w:rsid w:val="006F6F15"/>
    <w:rsid w:val="00701CCC"/>
    <w:rsid w:val="0070599B"/>
    <w:rsid w:val="007106D5"/>
    <w:rsid w:val="00710BDF"/>
    <w:rsid w:val="007212EF"/>
    <w:rsid w:val="007245E6"/>
    <w:rsid w:val="00733BE5"/>
    <w:rsid w:val="00733D57"/>
    <w:rsid w:val="00736585"/>
    <w:rsid w:val="00736E9A"/>
    <w:rsid w:val="00750971"/>
    <w:rsid w:val="00751B50"/>
    <w:rsid w:val="00756B82"/>
    <w:rsid w:val="00761AD7"/>
    <w:rsid w:val="007637B3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1728A"/>
    <w:rsid w:val="00823042"/>
    <w:rsid w:val="00826B4E"/>
    <w:rsid w:val="00827908"/>
    <w:rsid w:val="00832ED0"/>
    <w:rsid w:val="008358E5"/>
    <w:rsid w:val="00840C6C"/>
    <w:rsid w:val="00844927"/>
    <w:rsid w:val="0085410A"/>
    <w:rsid w:val="00860534"/>
    <w:rsid w:val="00862ABD"/>
    <w:rsid w:val="00862BC3"/>
    <w:rsid w:val="0086326D"/>
    <w:rsid w:val="00873704"/>
    <w:rsid w:val="00875BCC"/>
    <w:rsid w:val="00882809"/>
    <w:rsid w:val="008907DC"/>
    <w:rsid w:val="008963CF"/>
    <w:rsid w:val="008B16D5"/>
    <w:rsid w:val="008B380E"/>
    <w:rsid w:val="008B441D"/>
    <w:rsid w:val="008B5798"/>
    <w:rsid w:val="008B764A"/>
    <w:rsid w:val="008C1D08"/>
    <w:rsid w:val="008C4AD6"/>
    <w:rsid w:val="008D1456"/>
    <w:rsid w:val="008D440E"/>
    <w:rsid w:val="008E4F03"/>
    <w:rsid w:val="00911B6A"/>
    <w:rsid w:val="009230C6"/>
    <w:rsid w:val="00927DE9"/>
    <w:rsid w:val="00940FC6"/>
    <w:rsid w:val="00942FAB"/>
    <w:rsid w:val="00951ACD"/>
    <w:rsid w:val="00951E4C"/>
    <w:rsid w:val="00952485"/>
    <w:rsid w:val="00955FB4"/>
    <w:rsid w:val="00964ABC"/>
    <w:rsid w:val="00971172"/>
    <w:rsid w:val="00972F27"/>
    <w:rsid w:val="00973755"/>
    <w:rsid w:val="00977EAE"/>
    <w:rsid w:val="00981C12"/>
    <w:rsid w:val="00984FF3"/>
    <w:rsid w:val="009878B5"/>
    <w:rsid w:val="0099221E"/>
    <w:rsid w:val="009975A5"/>
    <w:rsid w:val="009A6C84"/>
    <w:rsid w:val="009B15FD"/>
    <w:rsid w:val="009B4B7B"/>
    <w:rsid w:val="009B619E"/>
    <w:rsid w:val="009C0615"/>
    <w:rsid w:val="009C2BCC"/>
    <w:rsid w:val="009C677E"/>
    <w:rsid w:val="009E17AF"/>
    <w:rsid w:val="009E5E2D"/>
    <w:rsid w:val="009F392E"/>
    <w:rsid w:val="009F6947"/>
    <w:rsid w:val="00A16DED"/>
    <w:rsid w:val="00A264F0"/>
    <w:rsid w:val="00A3092D"/>
    <w:rsid w:val="00A30C90"/>
    <w:rsid w:val="00A312A2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101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DDF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36D7B"/>
    <w:rsid w:val="00B46571"/>
    <w:rsid w:val="00B465D6"/>
    <w:rsid w:val="00B5052C"/>
    <w:rsid w:val="00B547E3"/>
    <w:rsid w:val="00B5557B"/>
    <w:rsid w:val="00B560E8"/>
    <w:rsid w:val="00B56F94"/>
    <w:rsid w:val="00B70AC4"/>
    <w:rsid w:val="00B72054"/>
    <w:rsid w:val="00B77164"/>
    <w:rsid w:val="00B86356"/>
    <w:rsid w:val="00B864D0"/>
    <w:rsid w:val="00B91741"/>
    <w:rsid w:val="00BA2821"/>
    <w:rsid w:val="00BA32A3"/>
    <w:rsid w:val="00BC09AF"/>
    <w:rsid w:val="00BC3D78"/>
    <w:rsid w:val="00BC6C0C"/>
    <w:rsid w:val="00BD05BD"/>
    <w:rsid w:val="00BD0A77"/>
    <w:rsid w:val="00BD5E98"/>
    <w:rsid w:val="00BD6A3C"/>
    <w:rsid w:val="00BF7393"/>
    <w:rsid w:val="00C01A9E"/>
    <w:rsid w:val="00C02C94"/>
    <w:rsid w:val="00C20609"/>
    <w:rsid w:val="00C230AC"/>
    <w:rsid w:val="00C23545"/>
    <w:rsid w:val="00C2421C"/>
    <w:rsid w:val="00C24D54"/>
    <w:rsid w:val="00C260DC"/>
    <w:rsid w:val="00C2628A"/>
    <w:rsid w:val="00C269C1"/>
    <w:rsid w:val="00C3104B"/>
    <w:rsid w:val="00C319D2"/>
    <w:rsid w:val="00C36E7C"/>
    <w:rsid w:val="00C4712B"/>
    <w:rsid w:val="00C55429"/>
    <w:rsid w:val="00C567DD"/>
    <w:rsid w:val="00C57A84"/>
    <w:rsid w:val="00C77FE5"/>
    <w:rsid w:val="00C81EFF"/>
    <w:rsid w:val="00C87794"/>
    <w:rsid w:val="00C877AA"/>
    <w:rsid w:val="00C90846"/>
    <w:rsid w:val="00C946BF"/>
    <w:rsid w:val="00CA2E17"/>
    <w:rsid w:val="00CA38FA"/>
    <w:rsid w:val="00CA6644"/>
    <w:rsid w:val="00CA7879"/>
    <w:rsid w:val="00CB00AA"/>
    <w:rsid w:val="00CC0891"/>
    <w:rsid w:val="00CC16BA"/>
    <w:rsid w:val="00CC16C6"/>
    <w:rsid w:val="00CD5C9D"/>
    <w:rsid w:val="00CE211B"/>
    <w:rsid w:val="00CF014F"/>
    <w:rsid w:val="00CF3DFD"/>
    <w:rsid w:val="00D04D9F"/>
    <w:rsid w:val="00D07465"/>
    <w:rsid w:val="00D15A08"/>
    <w:rsid w:val="00D21FE0"/>
    <w:rsid w:val="00D253A0"/>
    <w:rsid w:val="00D31D06"/>
    <w:rsid w:val="00D340C1"/>
    <w:rsid w:val="00D34E01"/>
    <w:rsid w:val="00D379A0"/>
    <w:rsid w:val="00D616AD"/>
    <w:rsid w:val="00D63F41"/>
    <w:rsid w:val="00D77C83"/>
    <w:rsid w:val="00D80473"/>
    <w:rsid w:val="00D83021"/>
    <w:rsid w:val="00D858D1"/>
    <w:rsid w:val="00D85A40"/>
    <w:rsid w:val="00D877AC"/>
    <w:rsid w:val="00D9187F"/>
    <w:rsid w:val="00D96461"/>
    <w:rsid w:val="00DB0A70"/>
    <w:rsid w:val="00DB1D1F"/>
    <w:rsid w:val="00DC0A66"/>
    <w:rsid w:val="00DC18D5"/>
    <w:rsid w:val="00DC1C61"/>
    <w:rsid w:val="00DC2162"/>
    <w:rsid w:val="00DC478A"/>
    <w:rsid w:val="00DC7E4C"/>
    <w:rsid w:val="00DD3D92"/>
    <w:rsid w:val="00DD4508"/>
    <w:rsid w:val="00DD729C"/>
    <w:rsid w:val="00DE095C"/>
    <w:rsid w:val="00DE1BF8"/>
    <w:rsid w:val="00DE1FCA"/>
    <w:rsid w:val="00DE6AF0"/>
    <w:rsid w:val="00DF0AF1"/>
    <w:rsid w:val="00DF685E"/>
    <w:rsid w:val="00E01051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497A"/>
    <w:rsid w:val="00E5599D"/>
    <w:rsid w:val="00E60611"/>
    <w:rsid w:val="00E60F64"/>
    <w:rsid w:val="00E65ED9"/>
    <w:rsid w:val="00E67D0C"/>
    <w:rsid w:val="00E67E1E"/>
    <w:rsid w:val="00E70DC6"/>
    <w:rsid w:val="00E75472"/>
    <w:rsid w:val="00E9108D"/>
    <w:rsid w:val="00E917E3"/>
    <w:rsid w:val="00E93CC6"/>
    <w:rsid w:val="00E949E6"/>
    <w:rsid w:val="00EB24C4"/>
    <w:rsid w:val="00EC59C9"/>
    <w:rsid w:val="00ED2DB8"/>
    <w:rsid w:val="00ED7412"/>
    <w:rsid w:val="00EF2FBC"/>
    <w:rsid w:val="00EF6756"/>
    <w:rsid w:val="00F02E1F"/>
    <w:rsid w:val="00F06E93"/>
    <w:rsid w:val="00F06F47"/>
    <w:rsid w:val="00F12040"/>
    <w:rsid w:val="00F1227F"/>
    <w:rsid w:val="00F13684"/>
    <w:rsid w:val="00F213D7"/>
    <w:rsid w:val="00F22C61"/>
    <w:rsid w:val="00F23564"/>
    <w:rsid w:val="00F27501"/>
    <w:rsid w:val="00F276B4"/>
    <w:rsid w:val="00F33761"/>
    <w:rsid w:val="00F46C5B"/>
    <w:rsid w:val="00F473FC"/>
    <w:rsid w:val="00F47A19"/>
    <w:rsid w:val="00F532CE"/>
    <w:rsid w:val="00F536DA"/>
    <w:rsid w:val="00F57A29"/>
    <w:rsid w:val="00F723B8"/>
    <w:rsid w:val="00F738B8"/>
    <w:rsid w:val="00F75236"/>
    <w:rsid w:val="00F80E18"/>
    <w:rsid w:val="00F8530B"/>
    <w:rsid w:val="00F9684D"/>
    <w:rsid w:val="00FA09A0"/>
    <w:rsid w:val="00FA25A4"/>
    <w:rsid w:val="00FB2197"/>
    <w:rsid w:val="00FC065F"/>
    <w:rsid w:val="00FC4D58"/>
    <w:rsid w:val="00FC7679"/>
    <w:rsid w:val="00FD7C40"/>
    <w:rsid w:val="00FE667F"/>
    <w:rsid w:val="00FE67FD"/>
    <w:rsid w:val="00FF0C82"/>
    <w:rsid w:val="00FF49E7"/>
    <w:rsid w:val="00FF64E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borda.org" TargetMode="External"/><Relationship Id="rId8" Type="http://schemas.openxmlformats.org/officeDocument/2006/relationships/hyperlink" Target="http://www.debordavot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98A633-672F-E148-952B-CF92829D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380</Words>
  <Characters>2170</Characters>
  <Application>Microsoft Macintosh Word</Application>
  <DocSecurity>0</DocSecurity>
  <Lines>18</Lines>
  <Paragraphs>5</Paragraphs>
  <ScaleCrop>false</ScaleCrop>
  <Company>The de Borda Institute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8</cp:revision>
  <dcterms:created xsi:type="dcterms:W3CDTF">2020-09-01T11:50:00Z</dcterms:created>
  <dcterms:modified xsi:type="dcterms:W3CDTF">2020-09-07T09:24:00Z</dcterms:modified>
</cp:coreProperties>
</file>